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附件2.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安徽建筑大学城市建设学院第一届“两代会”</w:t>
      </w:r>
    </w:p>
    <w:p>
      <w:pPr>
        <w:spacing w:before="0" w:after="0" w:line="2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特邀代表和列席代表名单</w:t>
      </w: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（以姓氏笔画为序）</w:t>
      </w: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602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  <w:t xml:space="preserve">一、特邀代表：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邵  艳（女）祝  杰      赵怀志      曹  泽  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黄曼平      谢胜利      蔚芝炳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602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  <w:t xml:space="preserve">二、列席代表：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孙学帅      陈前程      周祖娟（女）林  岳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罗  丽（女）胡婷婷（女）黄  娜（女）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