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科目一：</w:t>
      </w:r>
    </w:p>
    <w:p>
      <w:pPr>
        <w:ind w:firstLine="643"/>
        <w:jc w:val="center"/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管理学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基础</w:t>
      </w:r>
    </w:p>
    <w:p>
      <w:pPr>
        <w:pStyle w:val="3"/>
        <w:ind w:left="0" w:leftChars="0" w:firstLine="0" w:firstLineChars="0"/>
      </w:pPr>
      <w:r>
        <w:rPr>
          <w:rFonts w:hint="eastAsia"/>
        </w:rPr>
        <w:t>一、考试目标与要求</w:t>
      </w:r>
    </w:p>
    <w:p>
      <w:pPr>
        <w:ind w:firstLine="480"/>
      </w:pPr>
      <w:r>
        <w:rPr>
          <w:rFonts w:hint="eastAsia"/>
        </w:rPr>
        <w:t>《管理学》科目旨在考核学生掌握管理的基本内涵、特征和管理的基本思想、理论、原理和方法基础上，熟悉及掌握决策、</w:t>
      </w:r>
      <w:r>
        <w:rPr>
          <w:rFonts w:hint="eastAsia"/>
          <w:lang w:val="en-US" w:eastAsia="zh-CN"/>
        </w:rPr>
        <w:t>组织、领导、控制、创新</w:t>
      </w:r>
      <w:r>
        <w:rPr>
          <w:rFonts w:hint="eastAsia"/>
        </w:rPr>
        <w:t>等管理基本职能的理论</w:t>
      </w:r>
      <w:r>
        <w:rPr>
          <w:rFonts w:hint="eastAsia"/>
          <w:lang w:val="en-US" w:eastAsia="zh-CN"/>
        </w:rPr>
        <w:t>内容</w:t>
      </w:r>
      <w:r>
        <w:rPr>
          <w:rFonts w:hint="eastAsia"/>
        </w:rPr>
        <w:t>，并能运用理论解释分析</w:t>
      </w:r>
      <w:r>
        <w:rPr>
          <w:rFonts w:hint="eastAsia"/>
          <w:lang w:val="en-US" w:eastAsia="zh-CN"/>
        </w:rPr>
        <w:t>具体</w:t>
      </w:r>
      <w:r>
        <w:rPr>
          <w:rFonts w:hint="eastAsia"/>
        </w:rPr>
        <w:t>现象，提出解决管理问题的方法和</w:t>
      </w:r>
      <w:r>
        <w:rPr>
          <w:rFonts w:hint="eastAsia"/>
          <w:lang w:val="en-US" w:eastAsia="zh-CN"/>
        </w:rPr>
        <w:t>措施</w:t>
      </w:r>
      <w:r>
        <w:rPr>
          <w:rFonts w:hint="eastAsia"/>
        </w:rPr>
        <w:t>。</w:t>
      </w:r>
    </w:p>
    <w:p>
      <w:pPr>
        <w:ind w:firstLine="480"/>
      </w:pPr>
      <w:r>
        <w:rPr>
          <w:rFonts w:hint="eastAsia"/>
        </w:rPr>
        <w:t>参照教材《管理学》（</w:t>
      </w:r>
      <w:r>
        <w:rPr>
          <w:rFonts w:hint="eastAsia"/>
          <w:lang w:val="en-US" w:eastAsia="zh-CN"/>
        </w:rPr>
        <w:t>陈传明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徐向艺、赵丽芬等</w:t>
      </w:r>
      <w:r>
        <w:rPr>
          <w:rFonts w:hint="eastAsia"/>
        </w:rPr>
        <w:t>编写，</w:t>
      </w:r>
      <w:r>
        <w:rPr>
          <w:rFonts w:hint="eastAsia"/>
          <w:lang w:val="en-US" w:eastAsia="zh-CN"/>
        </w:rPr>
        <w:t>高等教育出版社，</w:t>
      </w:r>
      <w:r>
        <w:rPr>
          <w:rFonts w:hint="default" w:ascii="Times New Roman" w:hAnsi="Times New Roman" w:cs="Times New Roman"/>
          <w:lang w:val="en-US" w:eastAsia="zh-CN"/>
        </w:rPr>
        <w:t>2019年1月第1版</w:t>
      </w:r>
      <w:r>
        <w:t>），确定该科目专升本招生考试的考核目标与要求。</w:t>
      </w:r>
    </w:p>
    <w:p>
      <w:pPr>
        <w:pStyle w:val="3"/>
        <w:ind w:left="0" w:leftChars="0" w:firstLine="0" w:firstLineChars="0"/>
      </w:pPr>
      <w:r>
        <w:rPr>
          <w:rFonts w:hint="eastAsia"/>
        </w:rPr>
        <w:t>二、考试范围与要求</w:t>
      </w:r>
    </w:p>
    <w:p>
      <w:pPr>
        <w:ind w:firstLine="48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  <w:lang w:val="en-US" w:eastAsia="zh-CN"/>
        </w:rPr>
        <w:t>管理总论</w:t>
      </w:r>
    </w:p>
    <w:p>
      <w:pPr>
        <w:ind w:firstLine="480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本模块主要介绍了管理的内涵</w:t>
      </w:r>
      <w:r>
        <w:rPr>
          <w:rFonts w:hint="eastAsia" w:ascii="Times New Roman" w:hAnsi="Times New Roman" w:cs="Times New Roman"/>
          <w:lang w:val="en-US" w:eastAsia="zh-CN"/>
        </w:rPr>
        <w:t>与本质、基本原理与方法、管理理论的历史演变等内容。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考核知识点：</w:t>
      </w:r>
      <w:r>
        <w:rPr>
          <w:rFonts w:hint="eastAsia"/>
          <w:spacing w:val="-5"/>
          <w:sz w:val="24"/>
          <w:szCs w:val="24"/>
          <w:lang w:val="en-US"/>
        </w:rPr>
        <w:t>掌握管理的定义、</w:t>
      </w:r>
      <w:r>
        <w:rPr>
          <w:rFonts w:hint="eastAsia"/>
          <w:spacing w:val="-5"/>
          <w:sz w:val="24"/>
          <w:szCs w:val="24"/>
          <w:lang w:val="en-US" w:eastAsia="zh-CN"/>
        </w:rPr>
        <w:t>本质</w:t>
      </w:r>
      <w:r>
        <w:rPr>
          <w:rFonts w:hint="eastAsia"/>
          <w:spacing w:val="-5"/>
          <w:sz w:val="24"/>
          <w:szCs w:val="24"/>
          <w:lang w:val="en-US"/>
        </w:rPr>
        <w:t>及管理的主要职能</w:t>
      </w:r>
      <w:r>
        <w:rPr>
          <w:rFonts w:hint="eastAsia"/>
          <w:spacing w:val="-5"/>
          <w:sz w:val="24"/>
          <w:szCs w:val="24"/>
          <w:lang w:val="en-US" w:eastAsia="zh-CN"/>
        </w:rPr>
        <w:t>、</w:t>
      </w:r>
      <w:r>
        <w:rPr>
          <w:rFonts w:hint="eastAsia"/>
          <w:spacing w:val="-5"/>
          <w:sz w:val="24"/>
          <w:szCs w:val="24"/>
          <w:lang w:val="en-US"/>
        </w:rPr>
        <w:t>科学管理理论，</w:t>
      </w:r>
      <w:r>
        <w:rPr>
          <w:rFonts w:hint="eastAsia"/>
          <w:spacing w:val="-5"/>
          <w:sz w:val="24"/>
          <w:szCs w:val="24"/>
          <w:lang w:val="en-US" w:eastAsia="zh-CN"/>
        </w:rPr>
        <w:t>一般</w:t>
      </w:r>
      <w:r>
        <w:rPr>
          <w:rFonts w:hint="eastAsia"/>
          <w:spacing w:val="-5"/>
          <w:sz w:val="24"/>
          <w:szCs w:val="24"/>
          <w:lang w:val="en-US"/>
        </w:rPr>
        <w:t>管理理论、</w:t>
      </w:r>
      <w:r>
        <w:rPr>
          <w:rFonts w:hint="eastAsia"/>
          <w:spacing w:val="-5"/>
          <w:sz w:val="24"/>
          <w:szCs w:val="24"/>
          <w:lang w:val="en-US" w:eastAsia="zh-CN"/>
        </w:rPr>
        <w:t>科层组织</w:t>
      </w:r>
      <w:r>
        <w:rPr>
          <w:rFonts w:hint="eastAsia"/>
          <w:spacing w:val="-5"/>
          <w:sz w:val="24"/>
          <w:szCs w:val="24"/>
          <w:lang w:val="en-US"/>
        </w:rPr>
        <w:t>理论内容</w:t>
      </w:r>
      <w:r>
        <w:rPr>
          <w:rFonts w:hint="eastAsia"/>
          <w:spacing w:val="-5"/>
          <w:sz w:val="24"/>
          <w:szCs w:val="24"/>
          <w:lang w:val="en-US" w:eastAsia="zh-CN"/>
        </w:rPr>
        <w:t>、</w:t>
      </w:r>
      <w:r>
        <w:rPr>
          <w:rFonts w:hint="eastAsia"/>
          <w:spacing w:val="-5"/>
          <w:sz w:val="24"/>
          <w:szCs w:val="24"/>
          <w:lang w:val="en-US"/>
        </w:rPr>
        <w:t>管理中系统、人本、效益等基本原理的内涵</w:t>
      </w:r>
      <w:r>
        <w:rPr>
          <w:rFonts w:hint="eastAsia"/>
          <w:spacing w:val="-5"/>
          <w:sz w:val="24"/>
          <w:szCs w:val="24"/>
          <w:lang w:val="en-US" w:eastAsia="zh-CN"/>
        </w:rPr>
        <w:t>；</w:t>
      </w:r>
      <w:r>
        <w:rPr>
          <w:rFonts w:hint="eastAsia"/>
          <w:spacing w:val="-5"/>
          <w:sz w:val="24"/>
          <w:szCs w:val="24"/>
          <w:lang w:val="en-US"/>
        </w:rPr>
        <w:t>熟悉亚当斯密的管理思想</w:t>
      </w:r>
      <w:r>
        <w:rPr>
          <w:rFonts w:hint="eastAsia"/>
          <w:spacing w:val="-5"/>
          <w:sz w:val="24"/>
          <w:szCs w:val="24"/>
          <w:lang w:val="en-US" w:eastAsia="zh-CN"/>
        </w:rPr>
        <w:t>、现代管理流派</w:t>
      </w:r>
      <w:r>
        <w:rPr>
          <w:rFonts w:hint="eastAsia"/>
          <w:spacing w:val="-5"/>
          <w:sz w:val="24"/>
          <w:szCs w:val="24"/>
          <w:lang w:val="en-US"/>
        </w:rPr>
        <w:t>等；了解</w:t>
      </w:r>
      <w:r>
        <w:rPr>
          <w:rFonts w:hint="eastAsia"/>
          <w:spacing w:val="-5"/>
          <w:sz w:val="24"/>
          <w:szCs w:val="24"/>
          <w:lang w:val="en-US" w:eastAsia="zh-CN"/>
        </w:rPr>
        <w:t>当</w:t>
      </w:r>
      <w:r>
        <w:rPr>
          <w:rFonts w:hint="eastAsia"/>
          <w:spacing w:val="-5"/>
          <w:sz w:val="24"/>
          <w:szCs w:val="24"/>
          <w:lang w:val="en-US"/>
        </w:rPr>
        <w:t>代管理理论</w:t>
      </w:r>
      <w:r>
        <w:rPr>
          <w:rFonts w:ascii="Times New Roman" w:hAnsi="Times New Roman" w:cs="Times New Roman"/>
        </w:rPr>
        <w:t>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2.决策</w:t>
      </w:r>
    </w:p>
    <w:p>
      <w:pPr>
        <w:ind w:firstLine="48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本模块主要介绍</w:t>
      </w:r>
      <w:r>
        <w:rPr>
          <w:rFonts w:hint="eastAsia" w:ascii="Times New Roman" w:hAnsi="Times New Roman" w:cs="Times New Roman"/>
          <w:lang w:val="en-US" w:eastAsia="zh-CN"/>
        </w:rPr>
        <w:t>决策内涵与决策过程、环境分析与理性决策、决策的实施与调整等内容。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考核知识点：掌握决策的概念、</w:t>
      </w:r>
      <w:r>
        <w:rPr>
          <w:rFonts w:hint="eastAsia" w:ascii="Times New Roman" w:hAnsi="Times New Roman" w:cs="Times New Roman"/>
          <w:lang w:val="en-US" w:eastAsia="zh-CN"/>
        </w:rPr>
        <w:t>决策的分类与特征、决策的影响因素、</w:t>
      </w:r>
      <w:r>
        <w:rPr>
          <w:rFonts w:hint="eastAsia" w:ascii="Times New Roman" w:hAnsi="Times New Roman" w:cs="Times New Roman"/>
        </w:rPr>
        <w:t>组织的内外部环境要素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</w:rPr>
        <w:t>环境分析的常用方法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</w:rPr>
        <w:t>计划的编制过程、目标管理</w:t>
      </w:r>
      <w:r>
        <w:rPr>
          <w:rFonts w:hint="eastAsia" w:ascii="Times New Roman" w:hAnsi="Times New Roman" w:cs="Times New Roman"/>
          <w:lang w:val="en-US" w:eastAsia="zh-CN"/>
        </w:rPr>
        <w:t>方法</w:t>
      </w:r>
      <w:r>
        <w:rPr>
          <w:rFonts w:hint="eastAsia" w:ascii="Times New Roman" w:hAnsi="Times New Roman" w:cs="Times New Roman"/>
        </w:rPr>
        <w:t>等</w:t>
      </w:r>
      <w:r>
        <w:rPr>
          <w:rFonts w:hint="eastAsia" w:ascii="Times New Roman" w:hAnsi="Times New Roman" w:cs="Times New Roman"/>
          <w:lang w:val="en-US" w:eastAsia="zh-CN"/>
        </w:rPr>
        <w:t>内容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eastAsia" w:ascii="Times New Roman" w:hAnsi="Times New Roman" w:cs="Times New Roman"/>
        </w:rPr>
        <w:t>熟悉</w:t>
      </w:r>
      <w:r>
        <w:rPr>
          <w:rFonts w:hint="eastAsia" w:ascii="Times New Roman" w:hAnsi="Times New Roman" w:cs="Times New Roman"/>
          <w:lang w:val="en-US" w:eastAsia="zh-CN"/>
        </w:rPr>
        <w:t>理性决策与非理性决策、PDCA循环和预算管理</w:t>
      </w:r>
      <w:r>
        <w:rPr>
          <w:rFonts w:hint="eastAsia" w:ascii="Times New Roman" w:hAnsi="Times New Roman" w:cs="Times New Roman"/>
        </w:rPr>
        <w:t>等</w:t>
      </w:r>
      <w:r>
        <w:rPr>
          <w:rFonts w:hint="eastAsia" w:ascii="Times New Roman" w:hAnsi="Times New Roman" w:cs="Times New Roman"/>
          <w:lang w:val="en-US" w:eastAsia="zh-CN"/>
        </w:rPr>
        <w:t>内容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eastAsia" w:ascii="Times New Roman" w:hAnsi="Times New Roman" w:cs="Times New Roman"/>
        </w:rPr>
        <w:t>了解决策的其他基本方法和应用、</w:t>
      </w:r>
      <w:r>
        <w:rPr>
          <w:rFonts w:hint="eastAsia" w:ascii="Times New Roman" w:hAnsi="Times New Roman" w:cs="Times New Roman"/>
          <w:lang w:val="en-US" w:eastAsia="zh-CN"/>
        </w:rPr>
        <w:t>决策的追踪与调整</w:t>
      </w:r>
      <w:r>
        <w:rPr>
          <w:rFonts w:hint="eastAsia" w:ascii="Times New Roman" w:hAnsi="Times New Roman" w:cs="Times New Roman"/>
        </w:rPr>
        <w:t>等</w:t>
      </w:r>
      <w:r>
        <w:rPr>
          <w:rFonts w:hint="eastAsia" w:ascii="Times New Roman" w:hAnsi="Times New Roman" w:cs="Times New Roman"/>
          <w:lang w:val="en-US" w:eastAsia="zh-CN"/>
        </w:rPr>
        <w:t>内容</w:t>
      </w:r>
      <w:r>
        <w:rPr>
          <w:rFonts w:hint="eastAsia" w:ascii="Times New Roman" w:hAnsi="Times New Roman" w:cs="Times New Roman"/>
        </w:rPr>
        <w:t>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 组织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本模块主要讲述组织设计、人员配备和组织文化的理论。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考核知识点：掌握组织</w:t>
      </w:r>
      <w:r>
        <w:rPr>
          <w:rFonts w:hint="eastAsia" w:ascii="Times New Roman" w:hAnsi="Times New Roman" w:cs="Times New Roman"/>
          <w:lang w:val="en-US" w:eastAsia="zh-CN"/>
        </w:rPr>
        <w:t>设计的影响因素、组织设计的原则、组织结构的形式、正式组织与非正式组织的整合、人员配备原则和工作内容、人员选聘的标准、组织文化的概念和影响因素、人员培训的方法等内容；熟悉层级整合、直线与参谋的整合、人员选聘的途径与方法、人事考评的方法、组织文化的构成与功能等内容；了解组织结构的演变趋势、组织文化塑造等内容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.领导</w:t>
      </w:r>
    </w:p>
    <w:p>
      <w:pPr>
        <w:ind w:firstLine="48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本模块主要介绍了领导</w:t>
      </w:r>
      <w:r>
        <w:rPr>
          <w:rFonts w:hint="eastAsia" w:ascii="Times New Roman" w:hAnsi="Times New Roman" w:cs="Times New Roman"/>
          <w:lang w:val="en-US" w:eastAsia="zh-CN"/>
        </w:rPr>
        <w:t>的一般理论</w:t>
      </w:r>
      <w:r>
        <w:rPr>
          <w:rFonts w:hint="eastAsia" w:ascii="Times New Roman" w:hAnsi="Times New Roman" w:cs="Times New Roman"/>
        </w:rPr>
        <w:t>、激励理论和方法、沟通的</w:t>
      </w:r>
      <w:r>
        <w:rPr>
          <w:rFonts w:hint="eastAsia" w:ascii="Times New Roman" w:hAnsi="Times New Roman" w:cs="Times New Roman"/>
          <w:lang w:val="en-US" w:eastAsia="zh-CN"/>
        </w:rPr>
        <w:t>内涵、沟通的障碍与克服、冲突及其管理</w:t>
      </w:r>
      <w:r>
        <w:rPr>
          <w:rFonts w:hint="eastAsia" w:ascii="Times New Roman" w:hAnsi="Times New Roman" w:cs="Times New Roman"/>
        </w:rPr>
        <w:t>等理论。</w:t>
      </w:r>
    </w:p>
    <w:p>
      <w:pPr>
        <w:ind w:firstLine="48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考核知识点：掌握领导的</w:t>
      </w:r>
      <w:r>
        <w:rPr>
          <w:rFonts w:hint="eastAsia" w:ascii="Times New Roman" w:hAnsi="Times New Roman" w:cs="Times New Roman"/>
          <w:lang w:val="en-US" w:eastAsia="zh-CN"/>
        </w:rPr>
        <w:t>内涵与特征、领导权力的来源、</w:t>
      </w:r>
      <w:r>
        <w:rPr>
          <w:rFonts w:hint="eastAsia" w:ascii="Times New Roman" w:hAnsi="Times New Roman" w:cs="Times New Roman"/>
        </w:rPr>
        <w:t>马斯洛需求层次理论、双因素理论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</w:rPr>
        <w:t>公平理论、期望理</w:t>
      </w:r>
      <w:r>
        <w:rPr>
          <w:rFonts w:hint="eastAsia" w:ascii="Times New Roman" w:hAnsi="Times New Roman" w:cs="Times New Roman"/>
          <w:lang w:val="en-US" w:eastAsia="zh-CN"/>
        </w:rPr>
        <w:t>论、沟通的</w:t>
      </w:r>
      <w:r>
        <w:rPr>
          <w:rFonts w:hint="eastAsia" w:ascii="Times New Roman" w:hAnsi="Times New Roman" w:cs="Times New Roman"/>
        </w:rPr>
        <w:t>过程、沟通的</w:t>
      </w:r>
      <w:r>
        <w:rPr>
          <w:rFonts w:hint="eastAsia" w:ascii="Times New Roman" w:hAnsi="Times New Roman" w:cs="Times New Roman"/>
          <w:lang w:val="en-US" w:eastAsia="zh-CN"/>
        </w:rPr>
        <w:t>影响因素、冲突的原因及类型</w:t>
      </w:r>
      <w:r>
        <w:rPr>
          <w:rFonts w:hint="eastAsia" w:ascii="Times New Roman" w:hAnsi="Times New Roman" w:cs="Times New Roman"/>
        </w:rPr>
        <w:t>等</w:t>
      </w:r>
      <w:r>
        <w:rPr>
          <w:rFonts w:hint="eastAsia" w:ascii="Times New Roman" w:hAnsi="Times New Roman" w:cs="Times New Roman"/>
          <w:lang w:val="en-US" w:eastAsia="zh-CN"/>
        </w:rPr>
        <w:t>内容；</w:t>
      </w:r>
      <w:r>
        <w:rPr>
          <w:rFonts w:hint="eastAsia" w:ascii="Times New Roman" w:hAnsi="Times New Roman" w:cs="Times New Roman"/>
        </w:rPr>
        <w:t>熟悉</w:t>
      </w:r>
      <w:r>
        <w:rPr>
          <w:rFonts w:hint="eastAsia" w:ascii="Times New Roman" w:hAnsi="Times New Roman" w:cs="Times New Roman"/>
          <w:lang w:val="en-US" w:eastAsia="zh-CN"/>
        </w:rPr>
        <w:t>领导三要素、费德勒的权变领导理论、人性的假设、激励方法</w:t>
      </w:r>
      <w:r>
        <w:rPr>
          <w:rFonts w:hint="eastAsia" w:ascii="Times New Roman" w:hAnsi="Times New Roman" w:cs="Times New Roman"/>
        </w:rPr>
        <w:t>；了解领导行为理论、领导方式和领导艺术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</w:rPr>
        <w:t>谈判策略等。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.控制</w:t>
      </w:r>
    </w:p>
    <w:p>
      <w:pPr>
        <w:ind w:firstLine="480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本模块主要介绍控制的</w:t>
      </w:r>
      <w:r>
        <w:rPr>
          <w:rFonts w:hint="eastAsia" w:ascii="Times New Roman" w:hAnsi="Times New Roman" w:cs="Times New Roman"/>
          <w:lang w:val="en-US" w:eastAsia="zh-CN"/>
        </w:rPr>
        <w:t>类型与过程、控制的方法与技术、风险控制与危机管理等理论。</w:t>
      </w:r>
    </w:p>
    <w:p>
      <w:pPr>
        <w:ind w:firstLine="48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考核知识点：掌握控制的</w:t>
      </w:r>
      <w:r>
        <w:rPr>
          <w:rFonts w:hint="eastAsia" w:ascii="Times New Roman" w:hAnsi="Times New Roman" w:cs="Times New Roman"/>
          <w:lang w:val="en-US" w:eastAsia="zh-CN"/>
        </w:rPr>
        <w:t>内涵与原则、控制的类型、危机管理等内容；熟悉控制的过程、质量控制方法等内容；</w:t>
      </w:r>
      <w:r>
        <w:rPr>
          <w:rFonts w:ascii="Times New Roman" w:hAnsi="Times New Roman" w:cs="Times New Roman"/>
        </w:rPr>
        <w:t>了解</w:t>
      </w:r>
      <w:r>
        <w:rPr>
          <w:rFonts w:hint="eastAsia" w:ascii="Times New Roman" w:hAnsi="Times New Roman" w:cs="Times New Roman"/>
          <w:lang w:val="en-US" w:eastAsia="zh-CN"/>
        </w:rPr>
        <w:t>风险的识别与分析</w:t>
      </w:r>
      <w:r>
        <w:rPr>
          <w:rFonts w:hint="eastAsia" w:ascii="Times New Roman" w:hAnsi="Times New Roman" w:cs="Times New Roman"/>
        </w:rPr>
        <w:t>等</w:t>
      </w:r>
      <w:r>
        <w:rPr>
          <w:rFonts w:hint="eastAsia" w:ascii="Times New Roman" w:hAnsi="Times New Roman" w:cs="Times New Roman"/>
          <w:lang w:val="en-US" w:eastAsia="zh-CN"/>
        </w:rPr>
        <w:t>相关内容</w:t>
      </w:r>
      <w:r>
        <w:rPr>
          <w:rFonts w:hint="eastAsia" w:ascii="Times New Roman" w:hAnsi="Times New Roman" w:cs="Times New Roma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6.创新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本模块主要阐述创新原理和组织创新等内容。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考核知识点：掌握创新的内涵、创新的类型与基本内容、组织变革等内容；熟悉组织结构创新、学习型组织等内容。</w:t>
      </w:r>
    </w:p>
    <w:p>
      <w:pPr>
        <w:pStyle w:val="3"/>
        <w:ind w:left="0" w:leftChars="0" w:firstLine="0" w:firstLineChars="0"/>
      </w:pPr>
      <w:r>
        <w:rPr>
          <w:rFonts w:hint="eastAsia"/>
        </w:rPr>
        <w:t>三、补充说明</w:t>
      </w:r>
      <w:r>
        <w:t xml:space="preserve"> 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1.考试形式：笔试，闭卷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2.试卷总分：150分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3.试题类型：一般包括选择题、判断题、</w:t>
      </w:r>
      <w:r>
        <w:rPr>
          <w:rFonts w:hint="eastAsia" w:ascii="Times New Roman" w:hAnsi="Times New Roman" w:cs="Times New Roman"/>
        </w:rPr>
        <w:t>名词解释、</w:t>
      </w:r>
      <w:r>
        <w:rPr>
          <w:rFonts w:hint="eastAsia" w:ascii="Times New Roman" w:hAnsi="Times New Roman" w:cs="Times New Roman"/>
          <w:lang w:val="en-US" w:eastAsia="zh-CN"/>
        </w:rPr>
        <w:t>简答题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论述题、</w:t>
      </w:r>
      <w:r>
        <w:rPr>
          <w:rFonts w:hint="eastAsia" w:ascii="Times New Roman" w:hAnsi="Times New Roman" w:cs="Times New Roman"/>
        </w:rPr>
        <w:t>案例</w:t>
      </w:r>
      <w:r>
        <w:rPr>
          <w:rFonts w:ascii="Times New Roman" w:hAnsi="Times New Roman" w:cs="Times New Roman"/>
        </w:rPr>
        <w:t>分析题等。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4"/>
        <w:spacing w:before="9" w:line="360" w:lineRule="auto"/>
        <w:ind w:left="0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科目二：</w:t>
      </w:r>
    </w:p>
    <w:p>
      <w:pPr>
        <w:tabs>
          <w:tab w:val="left" w:pos="7260"/>
        </w:tabs>
        <w:spacing w:before="56" w:line="360" w:lineRule="auto"/>
        <w:ind w:left="1523" w:right="1190"/>
        <w:jc w:val="center"/>
        <w:rPr>
          <w:rFonts w:ascii="黑体"/>
          <w:b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财务管理</w:t>
      </w:r>
      <w:r>
        <w:rPr>
          <w:rFonts w:hint="eastAsia" w:ascii="黑体" w:eastAsia="黑体"/>
          <w:b/>
          <w:sz w:val="32"/>
          <w:szCs w:val="32"/>
          <w:lang w:val="en-US"/>
        </w:rPr>
        <w:t>学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90" w:hanging="590" w:hangingChars="245"/>
        <w:textAlignment w:val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一、考试目标与要求</w:t>
      </w:r>
    </w:p>
    <w:p>
      <w:pPr>
        <w:pStyle w:val="4"/>
        <w:spacing w:line="360" w:lineRule="auto"/>
        <w:ind w:left="0" w:firstLine="448" w:firstLineChars="200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</w:pPr>
      <w:r>
        <w:rPr>
          <w:rFonts w:hint="eastAsia"/>
          <w:spacing w:val="-8"/>
        </w:rPr>
        <w:t>《</w:t>
      </w:r>
      <w:r>
        <w:rPr>
          <w:rFonts w:hint="eastAsia"/>
          <w:spacing w:val="-8"/>
          <w:lang w:val="en-US" w:eastAsia="zh-CN"/>
        </w:rPr>
        <w:t>财务管理学</w:t>
      </w:r>
      <w:r>
        <w:rPr>
          <w:rFonts w:hint="eastAsia"/>
          <w:spacing w:val="-8"/>
        </w:rPr>
        <w:t>》</w:t>
      </w:r>
      <w:r>
        <w:rPr>
          <w:rFonts w:hint="eastAsia"/>
          <w:spacing w:val="-8"/>
          <w:lang w:val="en-US" w:eastAsia="zh-CN"/>
        </w:rPr>
        <w:t>科目旨在</w:t>
      </w:r>
      <w:r>
        <w:rPr>
          <w:rFonts w:hint="eastAsia"/>
          <w:spacing w:val="-8"/>
        </w:rPr>
        <w:t>考核</w:t>
      </w:r>
      <w:r>
        <w:rPr>
          <w:rFonts w:hint="eastAsia"/>
          <w:spacing w:val="-8"/>
          <w:lang w:val="en-US" w:eastAsia="zh-CN"/>
        </w:rPr>
        <w:t>学生熟悉</w:t>
      </w:r>
      <w:r>
        <w:rPr>
          <w:rFonts w:hint="eastAsia"/>
          <w:i w:val="0"/>
          <w:iCs w:val="0"/>
          <w:color w:val="000000"/>
        </w:rPr>
        <w:t>财务管理的基本概念、公司理财的基础价值观念——货币时间价值、风险与报酬和证券估值</w:t>
      </w:r>
      <w:r>
        <w:rPr>
          <w:rFonts w:hint="eastAsia"/>
          <w:i w:val="0"/>
          <w:iCs w:val="0"/>
          <w:color w:val="000000"/>
          <w:lang w:eastAsia="zh-CN"/>
        </w:rPr>
        <w:t>、</w:t>
      </w:r>
      <w:r>
        <w:rPr>
          <w:rFonts w:hint="eastAsia"/>
          <w:i w:val="0"/>
          <w:iCs w:val="0"/>
          <w:color w:val="000000"/>
        </w:rPr>
        <w:t>财务分析的基本方法和重要的财务比率，</w:t>
      </w:r>
      <w:r>
        <w:rPr>
          <w:rFonts w:hint="eastAsia"/>
          <w:i w:val="0"/>
          <w:iCs w:val="0"/>
          <w:color w:val="000000"/>
          <w:lang w:val="en-US" w:eastAsia="zh-CN"/>
        </w:rPr>
        <w:t>并在此基础上掌握</w:t>
      </w:r>
      <w:r>
        <w:rPr>
          <w:rFonts w:hint="eastAsia"/>
          <w:i w:val="0"/>
          <w:iCs w:val="0"/>
          <w:color w:val="000000"/>
        </w:rPr>
        <w:t>公司财务战略与预算、筹资方式与资本结构决策、投资决策、营运资金管理、股利理论</w:t>
      </w:r>
      <w:r>
        <w:rPr>
          <w:rFonts w:hint="eastAsia"/>
          <w:i w:val="0"/>
          <w:iCs w:val="0"/>
          <w:color w:val="000000"/>
          <w:lang w:val="en-US" w:eastAsia="zh-CN"/>
        </w:rPr>
        <w:t>和政策等内容，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并能运用理论解释分析现象，提出解决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财务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管理问题的方法和技巧。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232" w:firstLine="448" w:firstLineChars="200"/>
        <w:textAlignment w:val="auto"/>
        <w:rPr>
          <w:rFonts w:hint="eastAsia"/>
          <w:spacing w:val="-8"/>
          <w:sz w:val="24"/>
          <w:szCs w:val="24"/>
        </w:rPr>
      </w:pPr>
      <w:r>
        <w:rPr>
          <w:rFonts w:hint="eastAsia"/>
          <w:spacing w:val="-8"/>
          <w:sz w:val="24"/>
          <w:szCs w:val="24"/>
        </w:rPr>
        <w:t>参照教材</w:t>
      </w:r>
      <w:r>
        <w:rPr>
          <w:rFonts w:hint="eastAsia"/>
          <w:spacing w:val="-8"/>
          <w:sz w:val="24"/>
          <w:szCs w:val="24"/>
          <w:lang w:eastAsia="zh-CN"/>
        </w:rPr>
        <w:t>《</w:t>
      </w:r>
      <w:r>
        <w:rPr>
          <w:rFonts w:hint="eastAsia"/>
          <w:spacing w:val="-8"/>
          <w:sz w:val="24"/>
          <w:szCs w:val="24"/>
        </w:rPr>
        <w:t>财务管理学</w:t>
      </w:r>
      <w:r>
        <w:rPr>
          <w:rFonts w:hint="eastAsia"/>
          <w:spacing w:val="-8"/>
          <w:sz w:val="24"/>
          <w:szCs w:val="24"/>
          <w:lang w:eastAsia="zh-CN"/>
        </w:rPr>
        <w:t>》</w:t>
      </w:r>
      <w:r>
        <w:rPr>
          <w:rFonts w:hint="eastAsia"/>
          <w:spacing w:val="-8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 w:bidi="zh-CN"/>
        </w:rPr>
        <w:t>王化成、刘俊彦、荆新编写，</w:t>
      </w:r>
      <w:r>
        <w:rPr>
          <w:rFonts w:hint="eastAsia"/>
          <w:spacing w:val="-8"/>
          <w:sz w:val="24"/>
          <w:szCs w:val="24"/>
        </w:rPr>
        <w:t>中国人民大学</w:t>
      </w:r>
      <w:r>
        <w:rPr>
          <w:rFonts w:hint="eastAsia"/>
          <w:spacing w:val="-8"/>
          <w:sz w:val="24"/>
          <w:szCs w:val="24"/>
          <w:lang w:val="en-US" w:eastAsia="zh-CN"/>
        </w:rPr>
        <w:t>出版社</w:t>
      </w:r>
      <w:r>
        <w:rPr>
          <w:rFonts w:hint="eastAsia"/>
          <w:spacing w:val="-8"/>
          <w:sz w:val="24"/>
          <w:szCs w:val="24"/>
        </w:rPr>
        <w:t>，</w:t>
      </w:r>
      <w:r>
        <w:rPr>
          <w:rFonts w:hint="default" w:ascii="Times New Roman" w:hAnsi="Times New Roman" w:cs="Times New Roman"/>
          <w:spacing w:val="-8"/>
          <w:sz w:val="24"/>
          <w:szCs w:val="24"/>
          <w:lang w:val="en-US" w:eastAsia="zh-CN"/>
        </w:rPr>
        <w:t>2021年</w:t>
      </w:r>
      <w:r>
        <w:rPr>
          <w:rFonts w:hint="eastAsia"/>
          <w:spacing w:val="-8"/>
          <w:sz w:val="24"/>
          <w:szCs w:val="24"/>
          <w:lang w:val="en-US" w:eastAsia="zh-CN"/>
        </w:rPr>
        <w:t>第九版），</w:t>
      </w:r>
      <w:r>
        <w:rPr>
          <w:rFonts w:hint="eastAsia"/>
          <w:spacing w:val="-8"/>
          <w:sz w:val="24"/>
          <w:szCs w:val="24"/>
        </w:rPr>
        <w:t>确定该科目专升本招生考试的考核目标与要求。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232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200" w:leftChars="0" w:firstLineChars="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考试范围与要求</w:t>
      </w:r>
      <w:bookmarkStart w:id="0" w:name="_GoBack"/>
      <w:bookmarkEnd w:id="0"/>
    </w:p>
    <w:p>
      <w:pPr>
        <w:pStyle w:val="4"/>
        <w:spacing w:line="360" w:lineRule="auto"/>
        <w:ind w:left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1.总论</w:t>
      </w:r>
    </w:p>
    <w:p>
      <w:pPr>
        <w:pStyle w:val="4"/>
        <w:spacing w:line="360" w:lineRule="auto"/>
        <w:ind w:left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zh-CN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</w:t>
      </w:r>
      <w:r>
        <w:rPr>
          <w:rFonts w:hint="default" w:ascii="Times New Roman" w:hAnsi="Times New Roman" w:cs="Times New Roman"/>
          <w:i w:val="0"/>
          <w:iCs w:val="0"/>
          <w:color w:val="000000"/>
          <w:lang w:val="zh-CN" w:eastAsia="zh-CN"/>
        </w:rPr>
        <w:t>财务管理的概念、目标、企业组织、财务管理环境。</w:t>
      </w:r>
    </w:p>
    <w:p>
      <w:pPr>
        <w:pStyle w:val="4"/>
        <w:spacing w:line="360" w:lineRule="auto"/>
        <w:ind w:left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考核知识点：掌握财务管理活动类型，财务管理利润最大化目标存在的不足，财务管理利益冲突。了解财务管理环境。</w:t>
      </w:r>
    </w:p>
    <w:p>
      <w:pPr>
        <w:pStyle w:val="4"/>
        <w:spacing w:line="360" w:lineRule="auto"/>
        <w:ind w:left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2.财务管理的价值观念</w:t>
      </w:r>
    </w:p>
    <w:p>
      <w:pPr>
        <w:pStyle w:val="4"/>
        <w:spacing w:line="360" w:lineRule="auto"/>
        <w:ind w:left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本模块主要介绍了时间价值、风险与报酬、证券估值。</w:t>
      </w:r>
    </w:p>
    <w:p>
      <w:pPr>
        <w:pStyle w:val="4"/>
        <w:spacing w:line="360" w:lineRule="auto"/>
        <w:ind w:left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考核知识点：掌握复利现值、终值的计算，年金的种类和对应终值、现值的计算，风险与报酬的基本概念，资产定价模型，证券估值原理与方法。了解证券组合的风险与报酬。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 xml:space="preserve">    3.财务分析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本模块主要介绍了财务分析的概念、财务分析能力和杜邦分析法。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考核知识点：掌握财务分析的方法和基础，偿债能力、营运能力和盈利能力分析的指标体系，杜邦分析法。熟悉财务分析内容和发展能力的指标体系。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4.财务战略与预算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本模块主要介绍了财务战略的分类及分析方法、财务预测和预算。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考核知识点：掌握财务战略的职能类型，SWOT分析法和利润预算。熟悉财务战略的综合类型，财务战略选择的方式，预测筹资数量的方法。了解财务状况预算表的编制。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5.长期筹资方式</w:t>
      </w:r>
    </w:p>
    <w:p>
      <w:pPr>
        <w:pStyle w:val="4"/>
        <w:spacing w:line="360" w:lineRule="auto"/>
        <w:ind w:left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本模块主要介绍了长期筹资概述、股权性筹资、债务性筹资和混合性筹资的种类、注意事项、优缺点。</w:t>
      </w:r>
    </w:p>
    <w:p>
      <w:pPr>
        <w:pStyle w:val="4"/>
        <w:spacing w:line="360" w:lineRule="auto"/>
        <w:ind w:left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长期筹资的动机，普通股筹资的优缺点，股票的发售方式，债务性筹资的种类，银行借款的信用条件，长期借款筹资的优缺点，债券的发行价格，债券筹资的优缺点，混合性筹资的类型，优先股的特点，可转换债券的特性。熟悉投入资本筹资的适用对象、种类，可转换债券的转换比率计算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6.资本结构决策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本模块主要介绍了资本结构的理论、资本成本的测算、资本结构决策、杠杆利益与风险、资本结构决策。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资本结构的比例关系，资本成本的内容，债务资本成本率的测算，普通股资本成本率的测算（股利折现模型、资本资产定价模型和债券投资报酬率加股票投资风险报酬率），营业杠杆系数、财务杠杆系数和联合杠杆系数的测算，资本结构决策的每股收益分析法。熟悉优先股资本成本率的测算，综合资本成本率的测算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7.投资决策原理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本模块主要介绍了投资现金流量的分析、折现现金流量方法、非折现现金流量方法。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考核知识点：掌握投资现金流量的构成，净现值指标的计算和决策，内含报酬率和获利指数的决策原则，投资回收期的计算。熟悉企业投资的分类，投资回收期法的优缺点。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8.投资决策实务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本模块主要介绍了现金流量计算、项目投资决策实务。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考核知识点：掌握机会成本的概念，税后成本与税后收入的计算，税后现金流量的计算，固定资产更新决策。熟悉如何使用年均净现值法进行决策。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9.短期资产管理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本模块主要介绍了营运资本管理、短期资产管理、现金管理、短期金融资产管理。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考核知识点：掌握短期资产政策类型，持有现金的动机，现金预算的编制方法（收支预算法），现金持有量决策模型，应收账款的成本，存货的成本和规划。熟悉影响短期资产政策的因素，短期金融资产的种类。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10.短期筹资管理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本模块主要介绍了短期筹资政策、自然性筹资。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考核知识点：掌握短期筹资政策的类型，商业信用的形式、条件，应付费用筹资额的计算，短期借款筹资的种类。熟悉短期筹资的特征，短期借款筹资的优缺点。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11.股利理论与政策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本模块主要介绍了股利及其分配，股利理论，股利政策及其选择，股票分割与股票回购。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考核知识点：掌握股利的种类，股利相关理论的特点，股利支付率的计算，股利政策的类型。熟悉股票分割与股票股利的区别。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i w:val="0"/>
          <w:iCs w:val="0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9" w:right="5064" w:hanging="369" w:hangingChars="153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补充说明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5064" w:firstLine="47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1.考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试形式：笔试，闭卷。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2.</w:t>
      </w:r>
      <w:r>
        <w:rPr>
          <w:rFonts w:hint="default" w:ascii="Times New Roman" w:hAnsi="Times New Roman" w:cs="Times New Roman"/>
        </w:rPr>
        <w:t>试卷总分：</w:t>
      </w:r>
      <w:r>
        <w:rPr>
          <w:rFonts w:hint="default" w:ascii="Times New Roman" w:hAnsi="Times New Roman" w:cs="Times New Roman"/>
          <w:lang w:val="en-US"/>
        </w:rPr>
        <w:t>150分</w:t>
      </w:r>
    </w:p>
    <w:p>
      <w:pPr>
        <w:pStyle w:val="7"/>
        <w:keepNext w:val="0"/>
        <w:keepLines w:val="0"/>
        <w:pageBreakBefore w:val="0"/>
        <w:widowControl w:val="0"/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2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>考试类型：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一般包括</w:t>
      </w:r>
      <w:r>
        <w:rPr>
          <w:rFonts w:hint="default" w:ascii="Times New Roman" w:hAnsi="Times New Roman" w:cs="Times New Roman" w:eastAsiaTheme="minorEastAsia"/>
          <w:spacing w:val="3"/>
          <w:sz w:val="24"/>
          <w:szCs w:val="24"/>
        </w:rPr>
        <w:t>选择题、判断题、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简答题、</w:t>
      </w:r>
      <w:r>
        <w:rPr>
          <w:rFonts w:hint="default" w:ascii="Times New Roman" w:hAnsi="Times New Roman" w:cs="Times New Roman" w:eastAsiaTheme="minorEastAsia"/>
          <w:spacing w:val="3"/>
          <w:sz w:val="24"/>
          <w:szCs w:val="24"/>
          <w:lang w:val="en-US"/>
        </w:rPr>
        <w:t>计算</w:t>
      </w:r>
      <w:r>
        <w:rPr>
          <w:rFonts w:hint="default" w:ascii="Times New Roman" w:hAnsi="Times New Roman" w:cs="Times New Roman" w:eastAsiaTheme="minorEastAsia"/>
          <w:spacing w:val="3"/>
          <w:sz w:val="24"/>
          <w:szCs w:val="24"/>
        </w:rPr>
        <w:t>题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等。</w:t>
      </w:r>
    </w:p>
    <w:p>
      <w:pPr>
        <w:pStyle w:val="7"/>
        <w:tabs>
          <w:tab w:val="left" w:pos="959"/>
        </w:tabs>
        <w:spacing w:line="360" w:lineRule="auto"/>
        <w:ind w:left="0" w:right="232" w:firstLine="492" w:firstLineChars="200"/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09DD4"/>
    <w:multiLevelType w:val="singleLevel"/>
    <w:tmpl w:val="B9509DD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3D9D67"/>
    <w:multiLevelType w:val="singleLevel"/>
    <w:tmpl w:val="373D9D67"/>
    <w:lvl w:ilvl="0" w:tentative="0">
      <w:start w:val="2"/>
      <w:numFmt w:val="chineseCounting"/>
      <w:suff w:val="nothing"/>
      <w:lvlText w:val="%1、"/>
      <w:lvlJc w:val="left"/>
      <w:pPr>
        <w:ind w:left="-2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zcwZmFkNGVjODhlOGZlN2Y1ZWI5NmZjZjJlZGYifQ=="/>
  </w:docVars>
  <w:rsids>
    <w:rsidRoot w:val="0161460C"/>
    <w:rsid w:val="0161460C"/>
    <w:rsid w:val="0D713258"/>
    <w:rsid w:val="117F79EF"/>
    <w:rsid w:val="2C8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597"/>
    </w:pPr>
    <w:rPr>
      <w:sz w:val="24"/>
      <w:szCs w:val="24"/>
    </w:rPr>
  </w:style>
  <w:style w:type="paragraph" w:styleId="7">
    <w:name w:val="List Paragraph"/>
    <w:basedOn w:val="1"/>
    <w:autoRedefine/>
    <w:qFormat/>
    <w:uiPriority w:val="1"/>
    <w:pPr>
      <w:ind w:left="117" w:firstLine="48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2024-02-29T07:24:00Z</dcterms:created>
  <dc:creator>Echo_hu</dc:creator>
  <cp:lastModifiedBy>茉莉花香</cp:lastModifiedBy>
  <dcterms:modified xsi:type="dcterms:W3CDTF">2024-02-29T08:10:21Z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B2D7D9DEF0554DE1A8615F3677CAAD3A_11</vt:lpwstr>
  </property>
</Properties>
</file>